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陕西省住房资金管理中心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个人网厅操作手册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陕西省住房资金管理中心</w:t>
      </w:r>
    </w:p>
    <w:p>
      <w:pPr>
        <w:jc w:val="center"/>
        <w:rPr>
          <w:b/>
          <w:sz w:val="52"/>
          <w:szCs w:val="52"/>
        </w:rPr>
      </w:pPr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02</w:t>
      </w:r>
      <w:r>
        <w:rPr>
          <w:rFonts w:hint="eastAsia" w:ascii="微软雅黑" w:hAnsi="微软雅黑" w:eastAsia="微软雅黑"/>
          <w:sz w:val="28"/>
          <w:szCs w:val="28"/>
        </w:rPr>
        <w:t>3年</w:t>
      </w:r>
      <w:r>
        <w:rPr>
          <w:rFonts w:ascii="微软雅黑" w:hAnsi="微软雅黑" w:eastAsia="微软雅黑"/>
          <w:sz w:val="28"/>
          <w:szCs w:val="28"/>
        </w:rPr>
        <w:t>8</w:t>
      </w:r>
      <w:r>
        <w:rPr>
          <w:rFonts w:hint="eastAsia" w:ascii="微软雅黑" w:hAnsi="微软雅黑" w:eastAsia="微软雅黑"/>
          <w:sz w:val="28"/>
          <w:szCs w:val="28"/>
        </w:rPr>
        <w:t>月</w:t>
      </w:r>
    </w:p>
    <w:p>
      <w:pPr>
        <w:pStyle w:val="2"/>
        <w:jc w:val="center"/>
        <w:rPr>
          <w:sz w:val="44"/>
          <w:szCs w:val="44"/>
        </w:rPr>
      </w:pPr>
    </w:p>
    <w:p>
      <w:pPr>
        <w:rPr>
          <w:rFonts w:asciiTheme="majorHAnsi" w:hAnsiTheme="majorHAnsi" w:eastAsiaTheme="majorEastAsia" w:cstheme="majorBidi"/>
        </w:rPr>
      </w:pPr>
      <w:r>
        <w:br w:type="page"/>
      </w:r>
    </w:p>
    <w:p>
      <w:pPr>
        <w:pStyle w:val="2"/>
        <w:rPr>
          <w:sz w:val="44"/>
          <w:szCs w:val="44"/>
        </w:rPr>
      </w:pPr>
      <w:r>
        <w:rPr>
          <w:rFonts w:hint="eastAsia"/>
          <w:sz w:val="44"/>
          <w:szCs w:val="44"/>
        </w:rPr>
        <w:t>完全丧失劳动力并解除劳动关系提取</w:t>
      </w:r>
    </w:p>
    <w:p>
      <w:pPr>
        <w:pStyle w:val="2"/>
      </w:pPr>
      <w:r>
        <w:rPr>
          <w:rFonts w:hint="eastAsia"/>
        </w:rPr>
        <w:t>功能介绍</w:t>
      </w:r>
    </w:p>
    <w:p>
      <w:pPr>
        <w:pStyle w:val="10"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本功能适用于职工在完全丧失劳动力并解除劳动关系提取业务。</w:t>
      </w:r>
    </w:p>
    <w:p>
      <w:pPr>
        <w:pStyle w:val="2"/>
      </w:pPr>
      <w:r>
        <w:rPr>
          <w:rFonts w:hint="eastAsia"/>
        </w:rPr>
        <w:t>规则说明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自取得相关证明材料且个人账户封存后可申请提取。</w:t>
      </w:r>
    </w:p>
    <w:p>
      <w:pPr>
        <w:pStyle w:val="2"/>
      </w:pPr>
      <w:r>
        <w:rPr>
          <w:rFonts w:hint="eastAsia"/>
        </w:rPr>
        <w:t>输入项说明</w:t>
      </w:r>
    </w:p>
    <w:tbl>
      <w:tblPr>
        <w:tblStyle w:val="7"/>
        <w:tblW w:w="7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5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61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字段名</w:t>
            </w:r>
          </w:p>
        </w:tc>
        <w:tc>
          <w:tcPr>
            <w:tcW w:w="5992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字段描述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提取人姓名</w:t>
            </w:r>
          </w:p>
        </w:tc>
        <w:tc>
          <w:tcPr>
            <w:tcW w:w="5992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反显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提取人证件号码</w:t>
            </w:r>
          </w:p>
        </w:tc>
        <w:tc>
          <w:tcPr>
            <w:tcW w:w="5992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反显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证件类型</w:t>
            </w:r>
          </w:p>
        </w:tc>
        <w:tc>
          <w:tcPr>
            <w:tcW w:w="5992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反显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账户余额</w:t>
            </w:r>
          </w:p>
        </w:tc>
        <w:tc>
          <w:tcPr>
            <w:tcW w:w="5992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收款银行</w:t>
            </w:r>
          </w:p>
        </w:tc>
        <w:tc>
          <w:tcPr>
            <w:tcW w:w="5992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默认反显公积金联名卡，下拉可修改，选择项有：公积金联名卡、建行、中行、工行、交行、光大、招商、中信银行、兴业银行、浦发银行、华夏银行、浙商银行、民生银行、长安银行共13家银行。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收款卡号</w:t>
            </w:r>
          </w:p>
        </w:tc>
        <w:tc>
          <w:tcPr>
            <w:tcW w:w="5992" w:type="dxa"/>
            <w:vAlign w:val="center"/>
          </w:tcPr>
          <w:p>
            <w:pPr>
              <w:tabs>
                <w:tab w:val="left" w:pos="856"/>
              </w:tabs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根据选择的银行反显可修改。输入完卡号后，进行一二类卡、本人卡校验。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提取金额</w:t>
            </w:r>
          </w:p>
        </w:tc>
        <w:tc>
          <w:tcPr>
            <w:tcW w:w="5992" w:type="dxa"/>
            <w:vAlign w:val="center"/>
          </w:tcPr>
          <w:p>
            <w:pPr>
              <w:tabs>
                <w:tab w:val="left" w:pos="1285"/>
              </w:tabs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反显账户余额+利息，不可修改</w:t>
            </w:r>
          </w:p>
        </w:tc>
      </w:tr>
    </w:tbl>
    <w:p/>
    <w:p>
      <w:pPr>
        <w:pStyle w:val="2"/>
      </w:pPr>
      <w:r>
        <w:rPr>
          <w:rFonts w:hint="eastAsia"/>
        </w:rPr>
        <w:t>操作流程详解</w:t>
      </w:r>
    </w:p>
    <w:p>
      <w:pPr>
        <w:pStyle w:val="10"/>
        <w:ind w:firstLine="640"/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1、进入个人网厅界面，点击左侧功能栏的【提取】，进入提取界面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ind w:firstLine="210" w:firstLineChars="100"/>
      </w:pPr>
      <w:r>
        <w:drawing>
          <wp:inline distT="0" distB="0" distL="0" distR="0">
            <wp:extent cx="4421505" cy="2131060"/>
            <wp:effectExtent l="12700" t="12700" r="23495" b="2794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1890" cy="2135908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/>
    <w:p>
      <w:pPr>
        <w:pStyle w:val="10"/>
        <w:ind w:firstLine="640"/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2、选择【完全丧失劳动力并解除劳动关系提取】，进入提取业务办理界面</w:t>
      </w:r>
      <w:r>
        <w:rPr>
          <w:rFonts w:hint="eastAsia"/>
          <w:sz w:val="32"/>
          <w:szCs w:val="32"/>
          <w:lang w:eastAsia="zh-CN"/>
        </w:rPr>
        <w:t>；</w:t>
      </w:r>
    </w:p>
    <w:p>
      <w:r>
        <w:drawing>
          <wp:inline distT="0" distB="0" distL="0" distR="0">
            <wp:extent cx="5274310" cy="2786380"/>
            <wp:effectExtent l="0" t="0" r="2540" b="0"/>
            <wp:docPr id="9432183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21833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firstLine="640"/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3、录入收款银行信息、银行卡号码信息</w:t>
      </w:r>
      <w:r>
        <w:rPr>
          <w:rFonts w:hint="eastAsia"/>
          <w:sz w:val="32"/>
          <w:szCs w:val="32"/>
          <w:lang w:eastAsia="zh-CN"/>
        </w:rPr>
        <w:t>；</w:t>
      </w:r>
    </w:p>
    <w:p>
      <w:r>
        <w:drawing>
          <wp:inline distT="0" distB="0" distL="0" distR="0">
            <wp:extent cx="5274310" cy="2762885"/>
            <wp:effectExtent l="0" t="0" r="2540" b="0"/>
            <wp:docPr id="1500913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9130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</w:p>
    <w:p>
      <w:pPr>
        <w:pStyle w:val="10"/>
        <w:ind w:firstLine="640"/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4、上传《提取申请人身份证明》《完全丧失劳动能力证明》《终止劳动关系证明》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jc w:val="left"/>
      </w:pPr>
      <w:r>
        <w:drawing>
          <wp:inline distT="0" distB="0" distL="0" distR="0">
            <wp:extent cx="5274310" cy="2778125"/>
            <wp:effectExtent l="0" t="0" r="2540" b="3175"/>
            <wp:docPr id="19985008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500849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10"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5、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勾选【我已阅读并同意《住房公积金提取业务承诺授权书》】，提交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业务；</w:t>
      </w:r>
    </w:p>
    <w:p>
      <w:r>
        <w:drawing>
          <wp:inline distT="0" distB="0" distL="0" distR="0">
            <wp:extent cx="5274310" cy="2778760"/>
            <wp:effectExtent l="0" t="0" r="2540" b="2540"/>
            <wp:docPr id="3875572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55725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</w:p>
    <w:p>
      <w:pPr>
        <w:pStyle w:val="2"/>
        <w:ind w:firstLine="640" w:firstLineChars="200"/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t>若【提交申请】置灰，请检查是否有输入项未录入。</w:t>
      </w:r>
    </w:p>
    <w:p>
      <w:pPr>
        <w:pStyle w:val="2"/>
      </w:pPr>
      <w:r>
        <w:rPr>
          <w:rFonts w:hint="eastAsia"/>
        </w:rPr>
        <w:t>业务结果查询及凭证下载</w:t>
      </w:r>
    </w:p>
    <w:p>
      <w:pPr>
        <w:pStyle w:val="10"/>
        <w:ind w:firstLine="640"/>
        <w:jc w:val="left"/>
        <w:rPr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</w:t>
      </w:r>
      <w:r>
        <w:rPr>
          <w:rFonts w:hint="eastAsia"/>
          <w:sz w:val="32"/>
          <w:szCs w:val="32"/>
        </w:rPr>
        <w:t>点击左侧功能栏的【业务进度查询】，选择提取查询。</w:t>
      </w:r>
    </w:p>
    <w:p>
      <w:pPr>
        <w:pStyle w:val="10"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2、点击查询（也可选择需要的查询时间段查询）。</w:t>
      </w:r>
    </w:p>
    <w:p>
      <w:pPr>
        <w:pStyle w:val="10"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3、在结果明细列表选择所需业务，在右侧下载提取凭证。</w:t>
      </w:r>
    </w:p>
    <w:p>
      <w:pPr>
        <w:pStyle w:val="10"/>
        <w:ind w:firstLine="0"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5266055" cy="2304415"/>
            <wp:effectExtent l="12700" t="12700" r="17145" b="26035"/>
            <wp:docPr id="1" name="图片 1" descr="168560729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5607290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0441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ZDczODVkYzUwYWI5NDkxMDhiYzIzZWYwMWVjYjQifQ=="/>
  </w:docVars>
  <w:rsids>
    <w:rsidRoot w:val="00325224"/>
    <w:rsid w:val="00036094"/>
    <w:rsid w:val="0004577B"/>
    <w:rsid w:val="00085822"/>
    <w:rsid w:val="000D0D7C"/>
    <w:rsid w:val="001F4F75"/>
    <w:rsid w:val="00277F4B"/>
    <w:rsid w:val="00325224"/>
    <w:rsid w:val="003257D9"/>
    <w:rsid w:val="004226D9"/>
    <w:rsid w:val="00466B14"/>
    <w:rsid w:val="00520291"/>
    <w:rsid w:val="0053670E"/>
    <w:rsid w:val="00570DEB"/>
    <w:rsid w:val="005774A9"/>
    <w:rsid w:val="006078E6"/>
    <w:rsid w:val="006A5182"/>
    <w:rsid w:val="00773334"/>
    <w:rsid w:val="007B0786"/>
    <w:rsid w:val="007D59AF"/>
    <w:rsid w:val="0082126A"/>
    <w:rsid w:val="00842FCC"/>
    <w:rsid w:val="00860564"/>
    <w:rsid w:val="0087466A"/>
    <w:rsid w:val="008B678B"/>
    <w:rsid w:val="008C3A07"/>
    <w:rsid w:val="009444A3"/>
    <w:rsid w:val="00961D21"/>
    <w:rsid w:val="00A11765"/>
    <w:rsid w:val="00A8281D"/>
    <w:rsid w:val="00C61A42"/>
    <w:rsid w:val="00D01E4D"/>
    <w:rsid w:val="00D270A2"/>
    <w:rsid w:val="00D82E6D"/>
    <w:rsid w:val="00D83508"/>
    <w:rsid w:val="00DD7529"/>
    <w:rsid w:val="00E43B3B"/>
    <w:rsid w:val="00F57738"/>
    <w:rsid w:val="00F71B0F"/>
    <w:rsid w:val="0BB85230"/>
    <w:rsid w:val="199A111E"/>
    <w:rsid w:val="1ABE1249"/>
    <w:rsid w:val="210E39CB"/>
    <w:rsid w:val="21BB1397"/>
    <w:rsid w:val="27D950C7"/>
    <w:rsid w:val="34833304"/>
    <w:rsid w:val="56393FE9"/>
    <w:rsid w:val="5ED74E21"/>
    <w:rsid w:val="6ADA072A"/>
    <w:rsid w:val="6E0B3EC0"/>
    <w:rsid w:val="771A1425"/>
    <w:rsid w:val="78EB7D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559</Words>
  <Characters>563</Characters>
  <Lines>6</Lines>
  <Paragraphs>1</Paragraphs>
  <TotalTime>0</TotalTime>
  <ScaleCrop>false</ScaleCrop>
  <LinksUpToDate>false</LinksUpToDate>
  <CharactersWithSpaces>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2023-04-26T03:07:00Z</dcterms:created>
  <dc:creator>lenovo</dc:creator>
  <cp:lastModifiedBy>啦啦啦</cp:lastModifiedBy>
  <dcterms:modified xsi:type="dcterms:W3CDTF">2023-09-04T09:47:28Z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A9824EEF76CC4F4392CF68B977F86C69_13</vt:lpwstr>
  </property>
</Properties>
</file>